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4AAF" w14:textId="77777777" w:rsidR="004F2FAE" w:rsidRPr="004F2FAE" w:rsidRDefault="004F2FAE" w:rsidP="004F2FAE">
      <w:pPr>
        <w:jc w:val="center"/>
        <w:rPr>
          <w:rFonts w:cs="Times New Roman"/>
          <w:b/>
          <w:sz w:val="28"/>
          <w:szCs w:val="28"/>
        </w:rPr>
      </w:pPr>
      <w:r w:rsidRPr="004F2FAE">
        <w:rPr>
          <w:rFonts w:cs="Times New Roman"/>
          <w:b/>
          <w:sz w:val="28"/>
          <w:szCs w:val="28"/>
        </w:rPr>
        <w:t>PLANO SEMESTRAL DE ENSINAGEM</w:t>
      </w: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370"/>
        <w:gridCol w:w="1787"/>
        <w:gridCol w:w="1650"/>
        <w:gridCol w:w="2693"/>
        <w:gridCol w:w="456"/>
        <w:gridCol w:w="3372"/>
        <w:gridCol w:w="1955"/>
      </w:tblGrid>
      <w:tr w:rsidR="004F2FAE" w14:paraId="48930E81" w14:textId="77777777" w:rsidTr="002768CB">
        <w:trPr>
          <w:trHeight w:val="254"/>
        </w:trPr>
        <w:tc>
          <w:tcPr>
            <w:tcW w:w="4157" w:type="dxa"/>
            <w:gridSpan w:val="2"/>
            <w:shd w:val="clear" w:color="auto" w:fill="D0CECE" w:themeFill="background2" w:themeFillShade="E6"/>
          </w:tcPr>
          <w:p w14:paraId="5C5FE0A8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ESCOLA</w:t>
            </w:r>
          </w:p>
        </w:tc>
        <w:tc>
          <w:tcPr>
            <w:tcW w:w="4799" w:type="dxa"/>
            <w:gridSpan w:val="3"/>
            <w:shd w:val="clear" w:color="auto" w:fill="D0CECE" w:themeFill="background2" w:themeFillShade="E6"/>
          </w:tcPr>
          <w:p w14:paraId="653A7900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CURSO</w:t>
            </w:r>
          </w:p>
        </w:tc>
        <w:tc>
          <w:tcPr>
            <w:tcW w:w="5327" w:type="dxa"/>
            <w:gridSpan w:val="2"/>
            <w:shd w:val="clear" w:color="auto" w:fill="D0CECE" w:themeFill="background2" w:themeFillShade="E6"/>
          </w:tcPr>
          <w:p w14:paraId="0F40EB64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PERÍODO/ANO</w:t>
            </w:r>
          </w:p>
        </w:tc>
      </w:tr>
      <w:tr w:rsidR="00877009" w:rsidRPr="00877009" w14:paraId="0194E968" w14:textId="77777777" w:rsidTr="002768CB">
        <w:trPr>
          <w:trHeight w:val="240"/>
        </w:trPr>
        <w:tc>
          <w:tcPr>
            <w:tcW w:w="4157" w:type="dxa"/>
            <w:gridSpan w:val="2"/>
          </w:tcPr>
          <w:p w14:paraId="4CA04706" w14:textId="21043A91" w:rsidR="004F2FAE" w:rsidRPr="00877009" w:rsidRDefault="00877009" w:rsidP="00D338B7">
            <w:pPr>
              <w:jc w:val="center"/>
              <w:rPr>
                <w:b/>
              </w:rPr>
            </w:pPr>
            <w:r w:rsidRPr="00877009">
              <w:rPr>
                <w:b/>
              </w:rPr>
              <w:t>Humanidades</w:t>
            </w:r>
          </w:p>
        </w:tc>
        <w:tc>
          <w:tcPr>
            <w:tcW w:w="4799" w:type="dxa"/>
            <w:gridSpan w:val="3"/>
          </w:tcPr>
          <w:p w14:paraId="3BD19B0E" w14:textId="4CFF2B63" w:rsidR="004F2FAE" w:rsidRPr="00877009" w:rsidRDefault="00877009" w:rsidP="00D338B7">
            <w:pPr>
              <w:jc w:val="center"/>
              <w:rPr>
                <w:b/>
              </w:rPr>
            </w:pPr>
            <w:r w:rsidRPr="00877009">
              <w:rPr>
                <w:b/>
              </w:rPr>
              <w:t>Licenciatura em Pedagogia</w:t>
            </w:r>
          </w:p>
        </w:tc>
        <w:tc>
          <w:tcPr>
            <w:tcW w:w="5327" w:type="dxa"/>
            <w:gridSpan w:val="2"/>
          </w:tcPr>
          <w:p w14:paraId="733634CF" w14:textId="61A06975" w:rsidR="004F2FAE" w:rsidRPr="00877009" w:rsidRDefault="00877009" w:rsidP="00D338B7">
            <w:pPr>
              <w:jc w:val="center"/>
              <w:rPr>
                <w:b/>
              </w:rPr>
            </w:pPr>
            <w:r w:rsidRPr="00877009">
              <w:rPr>
                <w:b/>
              </w:rPr>
              <w:t>5</w:t>
            </w:r>
            <w:r w:rsidR="00333E3C" w:rsidRPr="00877009">
              <w:rPr>
                <w:b/>
              </w:rPr>
              <w:t>°</w:t>
            </w:r>
            <w:r w:rsidR="00C67C0E" w:rsidRPr="00877009">
              <w:rPr>
                <w:b/>
              </w:rPr>
              <w:t>/202</w:t>
            </w:r>
            <w:r w:rsidRPr="00877009">
              <w:rPr>
                <w:b/>
              </w:rPr>
              <w:t>3.1</w:t>
            </w:r>
          </w:p>
        </w:tc>
      </w:tr>
      <w:tr w:rsidR="00877009" w:rsidRPr="00877009" w14:paraId="5699B7F7" w14:textId="77777777" w:rsidTr="002768CB">
        <w:trPr>
          <w:trHeight w:val="254"/>
        </w:trPr>
        <w:tc>
          <w:tcPr>
            <w:tcW w:w="5807" w:type="dxa"/>
            <w:gridSpan w:val="3"/>
            <w:shd w:val="clear" w:color="auto" w:fill="D0CECE" w:themeFill="background2" w:themeFillShade="E6"/>
          </w:tcPr>
          <w:p w14:paraId="48CAE62A" w14:textId="77777777" w:rsidR="004F2FAE" w:rsidRPr="00877009" w:rsidRDefault="004F2FAE" w:rsidP="00D338B7">
            <w:pPr>
              <w:jc w:val="center"/>
              <w:rPr>
                <w:b/>
              </w:rPr>
            </w:pPr>
            <w:r w:rsidRPr="00877009">
              <w:rPr>
                <w:b/>
              </w:rPr>
              <w:t>MÓDULO DE APRENDIZAGEM</w:t>
            </w:r>
          </w:p>
        </w:tc>
        <w:tc>
          <w:tcPr>
            <w:tcW w:w="8476" w:type="dxa"/>
            <w:gridSpan w:val="4"/>
            <w:shd w:val="clear" w:color="auto" w:fill="D0CECE" w:themeFill="background2" w:themeFillShade="E6"/>
          </w:tcPr>
          <w:p w14:paraId="2AECB99E" w14:textId="77777777" w:rsidR="004F2FAE" w:rsidRPr="00877009" w:rsidRDefault="004F2FAE" w:rsidP="00D338B7">
            <w:pPr>
              <w:jc w:val="center"/>
              <w:rPr>
                <w:b/>
              </w:rPr>
            </w:pPr>
            <w:r w:rsidRPr="00877009">
              <w:rPr>
                <w:b/>
              </w:rPr>
              <w:t>DOCENTE (S)</w:t>
            </w:r>
          </w:p>
        </w:tc>
      </w:tr>
      <w:tr w:rsidR="00877009" w:rsidRPr="00877009" w14:paraId="6886B53B" w14:textId="77777777" w:rsidTr="002768CB">
        <w:trPr>
          <w:trHeight w:val="240"/>
        </w:trPr>
        <w:tc>
          <w:tcPr>
            <w:tcW w:w="5807" w:type="dxa"/>
            <w:gridSpan w:val="3"/>
          </w:tcPr>
          <w:p w14:paraId="62336934" w14:textId="245CA4C9" w:rsidR="004F2FAE" w:rsidRPr="00877009" w:rsidRDefault="00E43A0C" w:rsidP="009C721F">
            <w:pPr>
              <w:tabs>
                <w:tab w:val="left" w:pos="2310"/>
              </w:tabs>
              <w:jc w:val="center"/>
            </w:pPr>
            <w:r w:rsidRPr="00877009">
              <w:rPr>
                <w:rFonts w:ascii="Calibri" w:eastAsia="Arial Unicode MS" w:hAnsi="Calibri" w:cs="Arial Unicode MS"/>
                <w:b/>
              </w:rPr>
              <w:t>Orientação Formativa</w:t>
            </w:r>
            <w:r w:rsidR="00877009" w:rsidRPr="00877009">
              <w:rPr>
                <w:rFonts w:ascii="Calibri" w:eastAsia="Arial Unicode MS" w:hAnsi="Calibri" w:cs="Arial Unicode MS"/>
                <w:b/>
              </w:rPr>
              <w:t xml:space="preserve"> V</w:t>
            </w:r>
          </w:p>
        </w:tc>
        <w:tc>
          <w:tcPr>
            <w:tcW w:w="8476" w:type="dxa"/>
            <w:gridSpan w:val="4"/>
          </w:tcPr>
          <w:p w14:paraId="6957CE00" w14:textId="4F44766A" w:rsidR="004F2FAE" w:rsidRPr="00877009" w:rsidRDefault="00231764" w:rsidP="00F251A5">
            <w:pPr>
              <w:jc w:val="center"/>
              <w:rPr>
                <w:b/>
              </w:rPr>
            </w:pPr>
            <w:r>
              <w:rPr>
                <w:b/>
              </w:rPr>
              <w:t>Adna Couto</w:t>
            </w:r>
          </w:p>
        </w:tc>
      </w:tr>
      <w:tr w:rsidR="00877009" w:rsidRPr="00877009" w14:paraId="3F9D1FCF" w14:textId="77777777" w:rsidTr="002768CB">
        <w:trPr>
          <w:trHeight w:val="254"/>
        </w:trPr>
        <w:tc>
          <w:tcPr>
            <w:tcW w:w="14283" w:type="dxa"/>
            <w:gridSpan w:val="7"/>
            <w:shd w:val="clear" w:color="auto" w:fill="D0CECE" w:themeFill="background2" w:themeFillShade="E6"/>
          </w:tcPr>
          <w:p w14:paraId="12E39378" w14:textId="77777777" w:rsidR="004F2FAE" w:rsidRPr="00877009" w:rsidRDefault="004F2FAE" w:rsidP="00D338B7">
            <w:pPr>
              <w:jc w:val="center"/>
              <w:rPr>
                <w:b/>
              </w:rPr>
            </w:pPr>
            <w:r w:rsidRPr="00877009">
              <w:rPr>
                <w:b/>
              </w:rPr>
              <w:t>CREDITOS/ CARGA HORÁRIA</w:t>
            </w:r>
          </w:p>
        </w:tc>
      </w:tr>
      <w:tr w:rsidR="00877009" w:rsidRPr="00877009" w14:paraId="53FC7B16" w14:textId="77777777" w:rsidTr="002768CB">
        <w:trPr>
          <w:trHeight w:val="240"/>
        </w:trPr>
        <w:tc>
          <w:tcPr>
            <w:tcW w:w="2370" w:type="dxa"/>
            <w:shd w:val="clear" w:color="auto" w:fill="EDEDED" w:themeFill="accent3" w:themeFillTint="33"/>
          </w:tcPr>
          <w:p w14:paraId="09DA3167" w14:textId="77777777" w:rsidR="004F2FAE" w:rsidRPr="00877009" w:rsidRDefault="004F2FAE" w:rsidP="00D338B7">
            <w:pPr>
              <w:jc w:val="center"/>
              <w:rPr>
                <w:b/>
              </w:rPr>
            </w:pPr>
            <w:r w:rsidRPr="00877009">
              <w:rPr>
                <w:b/>
              </w:rPr>
              <w:t>CRÉDITO</w:t>
            </w:r>
          </w:p>
        </w:tc>
        <w:tc>
          <w:tcPr>
            <w:tcW w:w="3437" w:type="dxa"/>
            <w:gridSpan w:val="2"/>
            <w:shd w:val="clear" w:color="auto" w:fill="EDEDED" w:themeFill="accent3" w:themeFillTint="33"/>
          </w:tcPr>
          <w:p w14:paraId="12A5F0CC" w14:textId="582A403F" w:rsidR="004F2FAE" w:rsidRPr="00877009" w:rsidRDefault="004F2FAE" w:rsidP="00D338B7">
            <w:pPr>
              <w:jc w:val="center"/>
              <w:rPr>
                <w:b/>
              </w:rPr>
            </w:pPr>
            <w:r w:rsidRPr="00877009">
              <w:rPr>
                <w:b/>
              </w:rPr>
              <w:t>TEÓRICA (h)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14:paraId="03137451" w14:textId="67EF8A46" w:rsidR="004F2FAE" w:rsidRPr="00877009" w:rsidRDefault="004F2FAE" w:rsidP="00D338B7">
            <w:pPr>
              <w:jc w:val="center"/>
              <w:rPr>
                <w:b/>
              </w:rPr>
            </w:pPr>
            <w:r w:rsidRPr="00877009">
              <w:rPr>
                <w:b/>
              </w:rPr>
              <w:t>PRÁTICA (h)</w:t>
            </w:r>
          </w:p>
        </w:tc>
        <w:tc>
          <w:tcPr>
            <w:tcW w:w="3828" w:type="dxa"/>
            <w:gridSpan w:val="2"/>
            <w:shd w:val="clear" w:color="auto" w:fill="EDEDED" w:themeFill="accent3" w:themeFillTint="33"/>
          </w:tcPr>
          <w:p w14:paraId="1C61EF5D" w14:textId="05F50032" w:rsidR="004F2FAE" w:rsidRPr="00877009" w:rsidRDefault="00C34403" w:rsidP="00D338B7">
            <w:pPr>
              <w:jc w:val="center"/>
              <w:rPr>
                <w:b/>
              </w:rPr>
            </w:pPr>
            <w:r w:rsidRPr="00877009">
              <w:rPr>
                <w:b/>
              </w:rPr>
              <w:t>TRILHA DE APRENDIZAGEM/EAD (h)</w:t>
            </w:r>
          </w:p>
        </w:tc>
        <w:tc>
          <w:tcPr>
            <w:tcW w:w="1955" w:type="dxa"/>
            <w:shd w:val="clear" w:color="auto" w:fill="EDEDED" w:themeFill="accent3" w:themeFillTint="33"/>
          </w:tcPr>
          <w:p w14:paraId="74289581" w14:textId="77777777" w:rsidR="004F2FAE" w:rsidRPr="00877009" w:rsidRDefault="004F2FAE" w:rsidP="00D338B7">
            <w:pPr>
              <w:jc w:val="center"/>
              <w:rPr>
                <w:b/>
              </w:rPr>
            </w:pPr>
            <w:r w:rsidRPr="00877009">
              <w:rPr>
                <w:b/>
              </w:rPr>
              <w:t>TOTAL (h)</w:t>
            </w:r>
          </w:p>
        </w:tc>
      </w:tr>
      <w:tr w:rsidR="00EB5D1D" w:rsidRPr="00877009" w14:paraId="17BE99F6" w14:textId="77777777" w:rsidTr="002768CB">
        <w:trPr>
          <w:trHeight w:val="240"/>
        </w:trPr>
        <w:tc>
          <w:tcPr>
            <w:tcW w:w="2370" w:type="dxa"/>
          </w:tcPr>
          <w:p w14:paraId="180AD356" w14:textId="52F427F8" w:rsidR="004F2FAE" w:rsidRPr="00877009" w:rsidRDefault="00877009" w:rsidP="00D338B7">
            <w:pPr>
              <w:jc w:val="center"/>
            </w:pPr>
            <w:r w:rsidRPr="00877009">
              <w:t>01</w:t>
            </w:r>
          </w:p>
        </w:tc>
        <w:tc>
          <w:tcPr>
            <w:tcW w:w="3437" w:type="dxa"/>
            <w:gridSpan w:val="2"/>
          </w:tcPr>
          <w:p w14:paraId="725A43A2" w14:textId="37BD59E5" w:rsidR="004F2FAE" w:rsidRPr="00877009" w:rsidRDefault="00877009" w:rsidP="00D338B7">
            <w:pPr>
              <w:jc w:val="center"/>
            </w:pPr>
            <w:r w:rsidRPr="00877009">
              <w:t>20h</w:t>
            </w:r>
          </w:p>
        </w:tc>
        <w:tc>
          <w:tcPr>
            <w:tcW w:w="2693" w:type="dxa"/>
          </w:tcPr>
          <w:p w14:paraId="0BE1A34D" w14:textId="5DD586EE" w:rsidR="004F2FAE" w:rsidRPr="00877009" w:rsidRDefault="00877009" w:rsidP="00D338B7">
            <w:pPr>
              <w:jc w:val="center"/>
            </w:pPr>
            <w:r w:rsidRPr="00877009">
              <w:t>--</w:t>
            </w:r>
          </w:p>
        </w:tc>
        <w:tc>
          <w:tcPr>
            <w:tcW w:w="3828" w:type="dxa"/>
            <w:gridSpan w:val="2"/>
          </w:tcPr>
          <w:p w14:paraId="6A4287C7" w14:textId="3EB7DAF7" w:rsidR="004F2FAE" w:rsidRPr="00877009" w:rsidRDefault="00877009" w:rsidP="00D338B7">
            <w:pPr>
              <w:jc w:val="center"/>
            </w:pPr>
            <w:r w:rsidRPr="00877009">
              <w:t>--</w:t>
            </w:r>
          </w:p>
        </w:tc>
        <w:tc>
          <w:tcPr>
            <w:tcW w:w="1955" w:type="dxa"/>
          </w:tcPr>
          <w:p w14:paraId="155FD016" w14:textId="03D23B19" w:rsidR="004F2FAE" w:rsidRPr="00877009" w:rsidRDefault="00877009" w:rsidP="00D338B7">
            <w:pPr>
              <w:jc w:val="center"/>
              <w:rPr>
                <w:b/>
              </w:rPr>
            </w:pPr>
            <w:r w:rsidRPr="00877009">
              <w:rPr>
                <w:b/>
              </w:rPr>
              <w:t>20h</w:t>
            </w:r>
          </w:p>
        </w:tc>
      </w:tr>
    </w:tbl>
    <w:p w14:paraId="06252E2A" w14:textId="77777777" w:rsidR="004F2FAE" w:rsidRPr="00877009" w:rsidRDefault="004F2FAE" w:rsidP="004F2FAE"/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4F2FAE" w:rsidRPr="00CF334B" w14:paraId="5A9FA554" w14:textId="77777777" w:rsidTr="002768CB">
        <w:trPr>
          <w:trHeight w:val="272"/>
        </w:trPr>
        <w:tc>
          <w:tcPr>
            <w:tcW w:w="14283" w:type="dxa"/>
            <w:shd w:val="clear" w:color="auto" w:fill="C9C9C9" w:themeFill="accent3" w:themeFillTint="99"/>
          </w:tcPr>
          <w:p w14:paraId="5B68B2C9" w14:textId="77777777" w:rsidR="004F2FAE" w:rsidRPr="00C9158E" w:rsidRDefault="004F2FAE" w:rsidP="00D338B7">
            <w:pPr>
              <w:jc w:val="center"/>
              <w:rPr>
                <w:b/>
                <w:sz w:val="24"/>
                <w:szCs w:val="24"/>
              </w:rPr>
            </w:pPr>
            <w:r w:rsidRPr="00C9158E">
              <w:rPr>
                <w:b/>
                <w:sz w:val="24"/>
                <w:szCs w:val="24"/>
              </w:rPr>
              <w:t>EMENTA</w:t>
            </w:r>
          </w:p>
        </w:tc>
      </w:tr>
      <w:tr w:rsidR="00877009" w14:paraId="5D9F7E00" w14:textId="77777777" w:rsidTr="002768CB">
        <w:trPr>
          <w:trHeight w:val="234"/>
        </w:trPr>
        <w:tc>
          <w:tcPr>
            <w:tcW w:w="14283" w:type="dxa"/>
          </w:tcPr>
          <w:p w14:paraId="39967F54" w14:textId="125AF0BE" w:rsidR="00877009" w:rsidRPr="00C9158E" w:rsidRDefault="00877009" w:rsidP="00877009">
            <w:pPr>
              <w:spacing w:after="120"/>
              <w:jc w:val="both"/>
              <w:rPr>
                <w:sz w:val="24"/>
                <w:szCs w:val="24"/>
              </w:rPr>
            </w:pPr>
            <w:r w:rsidRPr="00E61995">
              <w:rPr>
                <w:rFonts w:cstheme="minorHAnsi"/>
              </w:rPr>
              <w:t xml:space="preserve">Processo dialógico de monitoramento e automonitoramento das aprendizagens construídas no decorrer do semestre letivo, com ênfase nos </w:t>
            </w:r>
            <w:proofErr w:type="spellStart"/>
            <w:r w:rsidRPr="00E61995">
              <w:rPr>
                <w:rFonts w:cstheme="minorHAnsi"/>
              </w:rPr>
              <w:t>multiletramentos</w:t>
            </w:r>
            <w:proofErr w:type="spellEnd"/>
            <w:r w:rsidRPr="00E61995">
              <w:rPr>
                <w:rFonts w:cstheme="minorHAnsi"/>
              </w:rPr>
              <w:t xml:space="preserve">. </w:t>
            </w:r>
          </w:p>
        </w:tc>
      </w:tr>
    </w:tbl>
    <w:p w14:paraId="4AB1A097" w14:textId="77777777" w:rsidR="00333E3C" w:rsidRDefault="00333E3C"/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1578"/>
        <w:gridCol w:w="12705"/>
      </w:tblGrid>
      <w:tr w:rsidR="004F2FAE" w:rsidRPr="00E03DD1" w14:paraId="03B574D5" w14:textId="77777777" w:rsidTr="002768CB">
        <w:trPr>
          <w:trHeight w:val="801"/>
        </w:trPr>
        <w:tc>
          <w:tcPr>
            <w:tcW w:w="1578" w:type="dxa"/>
            <w:shd w:val="clear" w:color="auto" w:fill="C9C9C9" w:themeFill="accent3" w:themeFillTint="99"/>
          </w:tcPr>
          <w:p w14:paraId="1B6A8B7D" w14:textId="77777777" w:rsidR="004F2FAE" w:rsidRPr="00E03DD1" w:rsidRDefault="004F2FAE" w:rsidP="00D338B7">
            <w:pPr>
              <w:jc w:val="center"/>
              <w:rPr>
                <w:b/>
              </w:rPr>
            </w:pPr>
            <w:r w:rsidRPr="00E03DD1">
              <w:rPr>
                <w:rFonts w:cstheme="minorHAnsi"/>
                <w:b/>
              </w:rPr>
              <w:t>CÓDIGO DA COMPETÊNCIA (CC)</w:t>
            </w:r>
          </w:p>
        </w:tc>
        <w:tc>
          <w:tcPr>
            <w:tcW w:w="12705" w:type="dxa"/>
            <w:shd w:val="clear" w:color="auto" w:fill="C9C9C9" w:themeFill="accent3" w:themeFillTint="99"/>
          </w:tcPr>
          <w:p w14:paraId="6175EA96" w14:textId="77777777" w:rsidR="004F2FAE" w:rsidRPr="00E03DD1" w:rsidRDefault="004F2FAE" w:rsidP="00D338B7">
            <w:pPr>
              <w:jc w:val="center"/>
              <w:rPr>
                <w:b/>
              </w:rPr>
            </w:pPr>
            <w:r w:rsidRPr="00E03DD1">
              <w:rPr>
                <w:rFonts w:cstheme="minorHAnsi"/>
                <w:b/>
              </w:rPr>
              <w:t>COMPETÊNCIAS/PERFIL DO EGRESSO</w:t>
            </w:r>
          </w:p>
        </w:tc>
      </w:tr>
      <w:tr w:rsidR="00877009" w14:paraId="768CD5C9" w14:textId="77777777" w:rsidTr="00F37385">
        <w:trPr>
          <w:trHeight w:val="272"/>
        </w:trPr>
        <w:tc>
          <w:tcPr>
            <w:tcW w:w="1578" w:type="dxa"/>
            <w:vAlign w:val="center"/>
          </w:tcPr>
          <w:p w14:paraId="634FB7EA" w14:textId="040924CA" w:rsidR="00877009" w:rsidRPr="00877009" w:rsidRDefault="00877009" w:rsidP="00877009">
            <w:pPr>
              <w:jc w:val="center"/>
            </w:pPr>
            <w:r w:rsidRPr="00877009">
              <w:rPr>
                <w:rFonts w:cstheme="minorHAnsi"/>
                <w:b/>
                <w:bCs/>
              </w:rPr>
              <w:t>FADBACG1</w:t>
            </w:r>
          </w:p>
        </w:tc>
        <w:tc>
          <w:tcPr>
            <w:tcW w:w="12705" w:type="dxa"/>
          </w:tcPr>
          <w:p w14:paraId="044F701E" w14:textId="1F6CBBD7" w:rsidR="00877009" w:rsidRPr="00877009" w:rsidRDefault="00877009" w:rsidP="00877009">
            <w:pPr>
              <w:jc w:val="both"/>
              <w:rPr>
                <w:rFonts w:ascii="Calibri" w:hAnsi="Calibri"/>
              </w:rPr>
            </w:pPr>
            <w:r w:rsidRPr="00877009">
              <w:rPr>
                <w:rFonts w:cstheme="minorHAnsi"/>
                <w:b/>
                <w:bCs/>
              </w:rPr>
              <w:t>Relacionamento e restauração</w:t>
            </w:r>
            <w:r w:rsidRPr="00877009">
              <w:rPr>
                <w:rFonts w:cstheme="minorHAnsi"/>
              </w:rPr>
              <w:t xml:space="preserve">. Experimentar um relacionamento pessoal com Deus, por meio da influência do Espírito Santo, para compartilhar atributos de Seu caráter e viver de acordo com Seus propósitos </w:t>
            </w:r>
            <w:proofErr w:type="spellStart"/>
            <w:r w:rsidRPr="00877009">
              <w:rPr>
                <w:rFonts w:cstheme="minorHAnsi"/>
              </w:rPr>
              <w:t>redentivos</w:t>
            </w:r>
            <w:proofErr w:type="spellEnd"/>
            <w:r w:rsidRPr="00877009">
              <w:rPr>
                <w:rFonts w:cstheme="minorHAnsi"/>
              </w:rPr>
              <w:t xml:space="preserve">. </w:t>
            </w:r>
          </w:p>
        </w:tc>
      </w:tr>
      <w:tr w:rsidR="00877009" w14:paraId="22D9C527" w14:textId="77777777" w:rsidTr="002768CB">
        <w:trPr>
          <w:trHeight w:val="272"/>
        </w:trPr>
        <w:tc>
          <w:tcPr>
            <w:tcW w:w="1578" w:type="dxa"/>
          </w:tcPr>
          <w:p w14:paraId="13F26447" w14:textId="296EEC91" w:rsidR="00877009" w:rsidRPr="00877009" w:rsidRDefault="00877009" w:rsidP="00877009">
            <w:pPr>
              <w:jc w:val="center"/>
            </w:pPr>
            <w:r w:rsidRPr="00877009">
              <w:rPr>
                <w:rFonts w:cstheme="minorHAnsi"/>
              </w:rPr>
              <w:t>EHCG01</w:t>
            </w:r>
          </w:p>
        </w:tc>
        <w:tc>
          <w:tcPr>
            <w:tcW w:w="12705" w:type="dxa"/>
          </w:tcPr>
          <w:p w14:paraId="54FDACC4" w14:textId="156C72A0" w:rsidR="00877009" w:rsidRPr="00877009" w:rsidRDefault="00877009" w:rsidP="00877009">
            <w:pPr>
              <w:jc w:val="both"/>
            </w:pPr>
            <w:r w:rsidRPr="00877009">
              <w:rPr>
                <w:rFonts w:eastAsia="Times New Roman" w:cstheme="minorHAnsi"/>
                <w:b/>
                <w:bCs/>
                <w:lang w:eastAsia="pt-BR"/>
              </w:rPr>
              <w:t>Linguagens</w:t>
            </w:r>
            <w:r w:rsidRPr="00877009">
              <w:rPr>
                <w:rFonts w:eastAsia="Times New Roman" w:cstheme="minorHAnsi"/>
                <w:lang w:eastAsia="pt-BR"/>
              </w:rPr>
              <w:t xml:space="preserve"> - Dominar linguagens compatíveis com o exercício profissional para comunicar, avaliar, defender e compartilhar com clareza e precisão informações, ideias e experiências, tendo em vista o desenvolvimento de aprendizagens significativas.</w:t>
            </w:r>
          </w:p>
        </w:tc>
      </w:tr>
      <w:tr w:rsidR="00877009" w14:paraId="5FE1625F" w14:textId="77777777" w:rsidTr="002768CB">
        <w:trPr>
          <w:trHeight w:val="272"/>
        </w:trPr>
        <w:tc>
          <w:tcPr>
            <w:tcW w:w="1578" w:type="dxa"/>
          </w:tcPr>
          <w:p w14:paraId="057FE4E8" w14:textId="7C76192C" w:rsidR="00877009" w:rsidRPr="00877009" w:rsidRDefault="00877009" w:rsidP="00877009">
            <w:pPr>
              <w:jc w:val="center"/>
            </w:pPr>
            <w:r w:rsidRPr="00877009">
              <w:rPr>
                <w:rFonts w:cstheme="minorHAnsi"/>
              </w:rPr>
              <w:t>EHCG02</w:t>
            </w:r>
          </w:p>
        </w:tc>
        <w:tc>
          <w:tcPr>
            <w:tcW w:w="12705" w:type="dxa"/>
          </w:tcPr>
          <w:p w14:paraId="167D4C36" w14:textId="59B09DE6" w:rsidR="00877009" w:rsidRPr="00877009" w:rsidRDefault="00877009" w:rsidP="00877009">
            <w:pPr>
              <w:jc w:val="both"/>
            </w:pPr>
            <w:r w:rsidRPr="00877009">
              <w:rPr>
                <w:rFonts w:eastAsia="Times New Roman" w:cstheme="minorHAnsi"/>
                <w:b/>
                <w:bCs/>
                <w:lang w:eastAsia="pt-BR"/>
              </w:rPr>
              <w:t>Aprendizagem contínua</w:t>
            </w:r>
            <w:r w:rsidRPr="00877009">
              <w:rPr>
                <w:rFonts w:eastAsia="Times New Roman" w:cstheme="minorHAnsi"/>
                <w:lang w:eastAsia="pt-BR"/>
              </w:rPr>
              <w:t xml:space="preserve"> - Demonstrar disposição, autocrítica e compromisso pessoal com o ato de aprender continuamente para lidar com situações previstas e imprevistas.</w:t>
            </w:r>
          </w:p>
        </w:tc>
      </w:tr>
      <w:tr w:rsidR="00877009" w14:paraId="01E38F1F" w14:textId="77777777" w:rsidTr="002768CB">
        <w:trPr>
          <w:trHeight w:val="272"/>
        </w:trPr>
        <w:tc>
          <w:tcPr>
            <w:tcW w:w="1578" w:type="dxa"/>
          </w:tcPr>
          <w:p w14:paraId="171F424C" w14:textId="67A67691" w:rsidR="00877009" w:rsidRPr="00877009" w:rsidRDefault="00877009" w:rsidP="00877009">
            <w:pPr>
              <w:jc w:val="center"/>
            </w:pPr>
            <w:r w:rsidRPr="00877009">
              <w:rPr>
                <w:rFonts w:cstheme="minorHAnsi"/>
              </w:rPr>
              <w:t>EHCG03</w:t>
            </w:r>
          </w:p>
        </w:tc>
        <w:tc>
          <w:tcPr>
            <w:tcW w:w="12705" w:type="dxa"/>
          </w:tcPr>
          <w:p w14:paraId="253F210C" w14:textId="781F75BC" w:rsidR="00877009" w:rsidRPr="00877009" w:rsidRDefault="00877009" w:rsidP="00877009">
            <w:pPr>
              <w:jc w:val="both"/>
            </w:pPr>
            <w:r w:rsidRPr="00877009">
              <w:rPr>
                <w:rFonts w:eastAsia="Times New Roman" w:cstheme="minorHAnsi"/>
                <w:b/>
                <w:bCs/>
                <w:lang w:eastAsia="pt-BR"/>
              </w:rPr>
              <w:t>Ética e profissão</w:t>
            </w:r>
            <w:r w:rsidRPr="00877009">
              <w:rPr>
                <w:rFonts w:eastAsia="Times New Roman" w:cstheme="minorHAnsi"/>
                <w:lang w:eastAsia="pt-BR"/>
              </w:rPr>
              <w:t xml:space="preserve"> - Agir de modo ético em todo e qualquer contexto e neste fazer uso do raciocínio lógico, analítico e visão sistêmica para interpretar fenômenos oriundos do mundo do trabalho, resolver problemas, dar orientações, tomar decisões assumindo as responsabilidades decorrentes </w:t>
            </w:r>
            <w:proofErr w:type="gramStart"/>
            <w:r w:rsidRPr="00877009">
              <w:rPr>
                <w:rFonts w:eastAsia="Times New Roman" w:cstheme="minorHAnsi"/>
                <w:lang w:eastAsia="pt-BR"/>
              </w:rPr>
              <w:t>das mesmas</w:t>
            </w:r>
            <w:proofErr w:type="gramEnd"/>
            <w:r w:rsidRPr="00877009">
              <w:rPr>
                <w:rFonts w:eastAsia="Times New Roman" w:cstheme="minorHAnsi"/>
                <w:lang w:eastAsia="pt-BR"/>
              </w:rPr>
              <w:t>.</w:t>
            </w:r>
          </w:p>
        </w:tc>
      </w:tr>
      <w:tr w:rsidR="00877009" w14:paraId="1C0070BB" w14:textId="77777777" w:rsidTr="002768CB">
        <w:trPr>
          <w:trHeight w:val="272"/>
        </w:trPr>
        <w:tc>
          <w:tcPr>
            <w:tcW w:w="1578" w:type="dxa"/>
          </w:tcPr>
          <w:p w14:paraId="2A446442" w14:textId="69F49E10" w:rsidR="00877009" w:rsidRPr="00877009" w:rsidRDefault="00877009" w:rsidP="00877009">
            <w:pPr>
              <w:jc w:val="center"/>
            </w:pPr>
            <w:r w:rsidRPr="00877009">
              <w:rPr>
                <w:rFonts w:cstheme="minorHAnsi"/>
              </w:rPr>
              <w:t>EHCG07</w:t>
            </w:r>
          </w:p>
        </w:tc>
        <w:tc>
          <w:tcPr>
            <w:tcW w:w="12705" w:type="dxa"/>
          </w:tcPr>
          <w:p w14:paraId="1CC711BE" w14:textId="6860B3E3" w:rsidR="00877009" w:rsidRPr="00877009" w:rsidRDefault="00877009" w:rsidP="00877009">
            <w:pPr>
              <w:jc w:val="both"/>
            </w:pPr>
            <w:r w:rsidRPr="00877009">
              <w:rPr>
                <w:rFonts w:cstheme="minorHAnsi"/>
                <w:b/>
                <w:bCs/>
              </w:rPr>
              <w:t>Autocuidado e alteridade.</w:t>
            </w:r>
            <w:r w:rsidRPr="00877009">
              <w:rPr>
                <w:rFonts w:cstheme="minorHAnsi"/>
              </w:rPr>
              <w:t xml:space="preserve"> Reconhecer-se como sujeito na diversidade humana e compreender o impacto desta na vida em sociedade para cuidar da saúde física, emocional e espiritual de si e do outro, por meio do desenvolvimento da consciência socioambiental.</w:t>
            </w:r>
          </w:p>
        </w:tc>
      </w:tr>
    </w:tbl>
    <w:p w14:paraId="176D3CDE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2768CB" w:rsidRPr="00DC4F47" w14:paraId="092D492D" w14:textId="77777777" w:rsidTr="002768CB">
        <w:trPr>
          <w:trHeight w:val="324"/>
        </w:trPr>
        <w:tc>
          <w:tcPr>
            <w:tcW w:w="14283" w:type="dxa"/>
            <w:shd w:val="clear" w:color="auto" w:fill="BFBFBF" w:themeFill="background1" w:themeFillShade="BF"/>
          </w:tcPr>
          <w:p w14:paraId="5091EC91" w14:textId="77777777" w:rsidR="002768CB" w:rsidRPr="00DC4F47" w:rsidRDefault="002768CB" w:rsidP="00CF58B5">
            <w:pPr>
              <w:jc w:val="center"/>
              <w:rPr>
                <w:rFonts w:cstheme="minorHAnsi"/>
                <w:b/>
              </w:rPr>
            </w:pPr>
            <w:r w:rsidRPr="00DC4F47">
              <w:rPr>
                <w:rFonts w:cstheme="minorHAnsi"/>
                <w:b/>
              </w:rPr>
              <w:t>PROCEDIMENTOS PARA ABORDAR A RELAÇÃO</w:t>
            </w:r>
            <w:r>
              <w:rPr>
                <w:rFonts w:cstheme="minorHAnsi"/>
                <w:b/>
              </w:rPr>
              <w:t xml:space="preserve"> FÉ E ENSINO</w:t>
            </w:r>
          </w:p>
        </w:tc>
      </w:tr>
      <w:tr w:rsidR="002768CB" w:rsidRPr="00DC4F47" w14:paraId="6E61AF3A" w14:textId="77777777" w:rsidTr="002768CB">
        <w:trPr>
          <w:trHeight w:val="75"/>
        </w:trPr>
        <w:tc>
          <w:tcPr>
            <w:tcW w:w="14283" w:type="dxa"/>
          </w:tcPr>
          <w:p w14:paraId="295CF64D" w14:textId="44419B27" w:rsidR="002768CB" w:rsidRPr="005A5027" w:rsidRDefault="002768CB" w:rsidP="00CF58B5">
            <w:pPr>
              <w:jc w:val="both"/>
              <w:rPr>
                <w:rFonts w:cstheme="minorHAnsi"/>
              </w:rPr>
            </w:pPr>
          </w:p>
        </w:tc>
      </w:tr>
    </w:tbl>
    <w:p w14:paraId="5FCCD846" w14:textId="77777777" w:rsidR="002768CB" w:rsidRDefault="002768CB" w:rsidP="004F2FAE">
      <w:pPr>
        <w:rPr>
          <w:rFonts w:cstheme="minorHAnsi"/>
        </w:rPr>
      </w:pPr>
    </w:p>
    <w:tbl>
      <w:tblPr>
        <w:tblStyle w:val="Tabelacomgrade"/>
        <w:tblW w:w="14261" w:type="dxa"/>
        <w:tblLook w:val="04A0" w:firstRow="1" w:lastRow="0" w:firstColumn="1" w:lastColumn="0" w:noHBand="0" w:noVBand="1"/>
      </w:tblPr>
      <w:tblGrid>
        <w:gridCol w:w="14261"/>
      </w:tblGrid>
      <w:tr w:rsidR="004F2FAE" w:rsidRPr="00F33E76" w14:paraId="1B06B86A" w14:textId="77777777" w:rsidTr="00D338B7">
        <w:trPr>
          <w:trHeight w:val="274"/>
        </w:trPr>
        <w:tc>
          <w:tcPr>
            <w:tcW w:w="14261" w:type="dxa"/>
            <w:shd w:val="clear" w:color="auto" w:fill="C9C9C9" w:themeFill="accent3" w:themeFillTint="99"/>
          </w:tcPr>
          <w:p w14:paraId="54C4C001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UNIDADES DE APRENDIZAGEM</w:t>
            </w:r>
          </w:p>
        </w:tc>
      </w:tr>
      <w:tr w:rsidR="004F2FAE" w14:paraId="19884D77" w14:textId="77777777" w:rsidTr="00142EED">
        <w:trPr>
          <w:trHeight w:val="274"/>
        </w:trPr>
        <w:tc>
          <w:tcPr>
            <w:tcW w:w="14261" w:type="dxa"/>
          </w:tcPr>
          <w:p w14:paraId="33D550C4" w14:textId="23EA0A00" w:rsidR="00EC7A45" w:rsidRPr="007071A5" w:rsidRDefault="00EC7A45" w:rsidP="007071A5">
            <w:pPr>
              <w:tabs>
                <w:tab w:val="left" w:pos="780"/>
              </w:tabs>
              <w:rPr>
                <w:rFonts w:cstheme="minorHAnsi"/>
              </w:rPr>
            </w:pPr>
          </w:p>
        </w:tc>
      </w:tr>
    </w:tbl>
    <w:p w14:paraId="1D10950A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4F2FAE" w:rsidRPr="00F33E76" w14:paraId="498EBCC7" w14:textId="77777777" w:rsidTr="002768CB">
        <w:trPr>
          <w:trHeight w:val="330"/>
        </w:trPr>
        <w:tc>
          <w:tcPr>
            <w:tcW w:w="14276" w:type="dxa"/>
            <w:shd w:val="clear" w:color="auto" w:fill="C9C9C9" w:themeFill="accent3" w:themeFillTint="99"/>
          </w:tcPr>
          <w:p w14:paraId="20326D10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ESTRATÉGIAS DE ENSINAGEM</w:t>
            </w:r>
          </w:p>
        </w:tc>
      </w:tr>
      <w:tr w:rsidR="004F2FAE" w14:paraId="363713AB" w14:textId="77777777" w:rsidTr="002768CB">
        <w:trPr>
          <w:trHeight w:val="312"/>
        </w:trPr>
        <w:tc>
          <w:tcPr>
            <w:tcW w:w="14276" w:type="dxa"/>
          </w:tcPr>
          <w:p w14:paraId="03ED0074" w14:textId="77777777" w:rsidR="004F2FAE" w:rsidRDefault="00952EF0" w:rsidP="00D338B7">
            <w:pPr>
              <w:jc w:val="both"/>
              <w:rPr>
                <w:rFonts w:cstheme="minorHAnsi"/>
              </w:rPr>
            </w:pPr>
            <w:r w:rsidRPr="0072761C">
              <w:rPr>
                <w:rFonts w:cstheme="minorHAnsi"/>
              </w:rPr>
              <w:t xml:space="preserve">As estratégias de </w:t>
            </w:r>
            <w:proofErr w:type="spellStart"/>
            <w:r w:rsidRPr="0072761C">
              <w:rPr>
                <w:rFonts w:cstheme="minorHAnsi"/>
              </w:rPr>
              <w:t>ensinagem</w:t>
            </w:r>
            <w:proofErr w:type="spellEnd"/>
            <w:r w:rsidRPr="0072761C">
              <w:rPr>
                <w:rFonts w:cstheme="minorHAnsi"/>
              </w:rPr>
              <w:t xml:space="preserve"> presentes </w:t>
            </w:r>
            <w:proofErr w:type="spellStart"/>
            <w:r w:rsidRPr="0072761C">
              <w:rPr>
                <w:rFonts w:cstheme="minorHAnsi"/>
              </w:rPr>
              <w:t>neste</w:t>
            </w:r>
            <w:proofErr w:type="spellEnd"/>
            <w:r w:rsidRPr="0072761C">
              <w:rPr>
                <w:rFonts w:cstheme="minorHAnsi"/>
              </w:rPr>
              <w:t xml:space="preserve"> módulo, pautam-se no protagonismo e autonomia discente, à medida que as aprendizagens são construídas. Deste modo, são incorporados os elementos de referência do currículo, tais como: flexibilidade</w:t>
            </w:r>
            <w:r>
              <w:rPr>
                <w:rFonts w:cstheme="minorHAnsi"/>
              </w:rPr>
              <w:t xml:space="preserve">, interdisciplinaridade, transversalidade, replicabilidade e </w:t>
            </w:r>
            <w:proofErr w:type="spellStart"/>
            <w:r>
              <w:rPr>
                <w:rFonts w:cstheme="minorHAnsi"/>
              </w:rPr>
              <w:t>transferibilidade</w:t>
            </w:r>
            <w:proofErr w:type="spellEnd"/>
            <w:r>
              <w:rPr>
                <w:rFonts w:cstheme="minorHAnsi"/>
              </w:rPr>
              <w:t>. A diversidade de estratégias se dá a partir da relação entre as evidências das competências e a natureza da Orientação Formativa. Espera-se que fazendo uso das estratégias descritas a seguir, os estudantes aprendam de modo ativo e duradouro. Vale ressaltar, que considerando os ritmos individuais e os processos de construção grupal, serão garantidas as acessibilidades comunicacional, digital, instrumental e metodológica.</w:t>
            </w:r>
          </w:p>
        </w:tc>
      </w:tr>
    </w:tbl>
    <w:p w14:paraId="7D62A768" w14:textId="77777777" w:rsidR="007071A5" w:rsidRPr="006B2B82" w:rsidRDefault="007071A5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14:paraId="519DF27D" w14:textId="77777777" w:rsidTr="002768CB">
        <w:trPr>
          <w:trHeight w:val="306"/>
        </w:trPr>
        <w:tc>
          <w:tcPr>
            <w:tcW w:w="14246" w:type="dxa"/>
            <w:shd w:val="clear" w:color="auto" w:fill="C9C9C9" w:themeFill="accent3" w:themeFillTint="99"/>
          </w:tcPr>
          <w:p w14:paraId="15C56AC6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AVALIAÇÃO DA APRENDIZAGEM</w:t>
            </w:r>
          </w:p>
        </w:tc>
      </w:tr>
      <w:tr w:rsidR="004F2FAE" w14:paraId="65829E99" w14:textId="77777777" w:rsidTr="002768CB">
        <w:trPr>
          <w:trHeight w:val="430"/>
        </w:trPr>
        <w:tc>
          <w:tcPr>
            <w:tcW w:w="14246" w:type="dxa"/>
          </w:tcPr>
          <w:p w14:paraId="336C86F8" w14:textId="77777777" w:rsidR="004F2FAE" w:rsidRDefault="00952EF0" w:rsidP="00C807E0">
            <w:pPr>
              <w:jc w:val="both"/>
              <w:rPr>
                <w:rFonts w:cstheme="minorHAnsi"/>
              </w:rPr>
            </w:pPr>
            <w:r w:rsidRPr="00253990">
              <w:rPr>
                <w:rFonts w:cstheme="minorHAnsi"/>
              </w:rPr>
              <w:t>A avaliação é compreendida neste módulo numa perspectiva formativa, incluídos processos de monitoramento e automonitoramento da aprendizagem, tendo em vista o desenvolvimento progressivo de competências</w:t>
            </w:r>
            <w:r>
              <w:rPr>
                <w:rFonts w:cstheme="minorHAnsi"/>
              </w:rPr>
              <w:t>, com pontuação máxima de 10 pontos.</w:t>
            </w:r>
          </w:p>
        </w:tc>
      </w:tr>
    </w:tbl>
    <w:p w14:paraId="5F0B50DC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F33E76" w14:paraId="75D198F4" w14:textId="77777777" w:rsidTr="00D338B7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14:paraId="5029FCBC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REFERÊNCIAS BÁSICAS</w:t>
            </w:r>
          </w:p>
        </w:tc>
      </w:tr>
      <w:tr w:rsidR="004F2FAE" w14:paraId="098BAABF" w14:textId="77777777" w:rsidTr="00D338B7">
        <w:trPr>
          <w:trHeight w:val="255"/>
        </w:trPr>
        <w:tc>
          <w:tcPr>
            <w:tcW w:w="14246" w:type="dxa"/>
          </w:tcPr>
          <w:p w14:paraId="5C0BAAD0" w14:textId="77777777" w:rsidR="00877009" w:rsidRPr="00E61995" w:rsidRDefault="00877009" w:rsidP="00877009">
            <w:pPr>
              <w:rPr>
                <w:rStyle w:val="author"/>
                <w:rFonts w:cstheme="minorHAnsi"/>
                <w:color w:val="0F1111"/>
                <w:shd w:val="clear" w:color="auto" w:fill="FFFFFF"/>
              </w:rPr>
            </w:pPr>
            <w:r w:rsidRPr="00E61995">
              <w:rPr>
                <w:rStyle w:val="author"/>
                <w:rFonts w:cstheme="minorHAnsi"/>
                <w:color w:val="0F1111"/>
                <w:shd w:val="clear" w:color="auto" w:fill="FFFFFF"/>
              </w:rPr>
              <w:t xml:space="preserve">KOCK, I.V.; ELIAS, V.M. </w:t>
            </w:r>
            <w:r w:rsidRPr="00E61995">
              <w:rPr>
                <w:rStyle w:val="author"/>
                <w:rFonts w:cstheme="minorHAnsi"/>
                <w:b/>
                <w:bCs/>
                <w:color w:val="0F1111"/>
                <w:shd w:val="clear" w:color="auto" w:fill="FFFFFF"/>
              </w:rPr>
              <w:t>Escrever e argumentar</w:t>
            </w:r>
            <w:r w:rsidRPr="00E61995">
              <w:rPr>
                <w:rStyle w:val="author"/>
                <w:rFonts w:cstheme="minorHAnsi"/>
                <w:color w:val="0F1111"/>
                <w:shd w:val="clear" w:color="auto" w:fill="FFFFFF"/>
              </w:rPr>
              <w:t>. São Paulo: Contexto, 2016.</w:t>
            </w:r>
          </w:p>
          <w:p w14:paraId="46A4C2E8" w14:textId="77777777" w:rsidR="00877009" w:rsidRPr="00E61995" w:rsidRDefault="00877009" w:rsidP="00877009">
            <w:pPr>
              <w:rPr>
                <w:rFonts w:cstheme="minorHAnsi"/>
              </w:rPr>
            </w:pPr>
            <w:r w:rsidRPr="00E61995">
              <w:rPr>
                <w:rFonts w:cstheme="minorHAnsi"/>
              </w:rPr>
              <w:t xml:space="preserve">ROJO, R.; MOURA, E. </w:t>
            </w:r>
            <w:r w:rsidRPr="00E61995">
              <w:rPr>
                <w:rFonts w:cstheme="minorHAnsi"/>
                <w:b/>
                <w:bCs/>
              </w:rPr>
              <w:t>Letramentos, mídias, linguagens</w:t>
            </w:r>
            <w:r w:rsidRPr="00E61995">
              <w:rPr>
                <w:rFonts w:cstheme="minorHAnsi"/>
              </w:rPr>
              <w:t>. 1ª ed. São Paulo: Parábola editorial, 2019.</w:t>
            </w:r>
          </w:p>
          <w:p w14:paraId="206CD09C" w14:textId="39D613DA" w:rsidR="0061645F" w:rsidRPr="00877009" w:rsidRDefault="00877009" w:rsidP="00877009">
            <w:pPr>
              <w:jc w:val="both"/>
            </w:pPr>
            <w:r w:rsidRPr="00877009">
              <w:rPr>
                <w:rFonts w:cstheme="minorHAnsi"/>
                <w:color w:val="333333"/>
                <w:shd w:val="clear" w:color="auto" w:fill="FFFFFF"/>
              </w:rPr>
              <w:t xml:space="preserve">VELASCO, P.D.N. </w:t>
            </w:r>
            <w:r w:rsidRPr="00877009">
              <w:rPr>
                <w:rFonts w:cstheme="minorHAnsi"/>
                <w:b/>
                <w:bCs/>
                <w:color w:val="333333"/>
                <w:shd w:val="clear" w:color="auto" w:fill="FFFFFF"/>
              </w:rPr>
              <w:t>Educando para a argumentação:</w:t>
            </w:r>
            <w:r w:rsidRPr="00877009">
              <w:rPr>
                <w:rFonts w:cstheme="minorHAnsi"/>
                <w:color w:val="333333"/>
                <w:shd w:val="clear" w:color="auto" w:fill="FFFFFF"/>
              </w:rPr>
              <w:t xml:space="preserve"> contribuições do ensino da lógica. Belo Horizonte: Autêntica editora, 2010. (Coleção Ensino de Filosofia, 3).</w:t>
            </w:r>
          </w:p>
        </w:tc>
      </w:tr>
    </w:tbl>
    <w:p w14:paraId="4E220C18" w14:textId="77777777" w:rsidR="00333E3C" w:rsidRDefault="00333E3C"/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F33E76" w14:paraId="53B2B22F" w14:textId="77777777" w:rsidTr="00D338B7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14:paraId="0B36E317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REFERÊNCIAS COMPLEMENTARES</w:t>
            </w:r>
          </w:p>
        </w:tc>
      </w:tr>
      <w:tr w:rsidR="004F2FAE" w14:paraId="4C820E88" w14:textId="77777777" w:rsidTr="009C721F">
        <w:trPr>
          <w:trHeight w:val="70"/>
        </w:trPr>
        <w:tc>
          <w:tcPr>
            <w:tcW w:w="14246" w:type="dxa"/>
          </w:tcPr>
          <w:p w14:paraId="594D6688" w14:textId="77777777" w:rsidR="00877009" w:rsidRPr="00E61995" w:rsidRDefault="00877009" w:rsidP="00877009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995">
              <w:rPr>
                <w:rFonts w:asciiTheme="minorHAnsi" w:hAnsiTheme="minorHAnsi" w:cstheme="minorHAnsi"/>
                <w:sz w:val="22"/>
                <w:szCs w:val="22"/>
              </w:rPr>
              <w:t xml:space="preserve">CARNIELLI, W. A.; EPSTEIN, R. L. </w:t>
            </w:r>
            <w:proofErr w:type="spellStart"/>
            <w:r w:rsidRPr="00E6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Pensamento</w:t>
            </w:r>
            <w:proofErr w:type="spellEnd"/>
            <w:r w:rsidRPr="00E6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crítico</w:t>
            </w:r>
            <w:proofErr w:type="spellEnd"/>
            <w:r w:rsidRPr="00E6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E61995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E61995">
              <w:rPr>
                <w:rFonts w:asciiTheme="minorHAnsi" w:hAnsiTheme="minorHAnsi" w:cstheme="minorHAnsi"/>
                <w:sz w:val="22"/>
                <w:szCs w:val="22"/>
              </w:rPr>
              <w:t>poder</w:t>
            </w:r>
            <w:proofErr w:type="spellEnd"/>
            <w:r w:rsidRPr="00E61995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E61995">
              <w:rPr>
                <w:rFonts w:asciiTheme="minorHAnsi" w:hAnsiTheme="minorHAnsi" w:cstheme="minorHAnsi"/>
                <w:sz w:val="22"/>
                <w:szCs w:val="22"/>
              </w:rPr>
              <w:t>lógica</w:t>
            </w:r>
            <w:proofErr w:type="spellEnd"/>
            <w:r w:rsidRPr="00E61995">
              <w:rPr>
                <w:rFonts w:asciiTheme="minorHAnsi" w:hAnsiTheme="minorHAnsi" w:cstheme="minorHAnsi"/>
                <w:sz w:val="22"/>
                <w:szCs w:val="22"/>
              </w:rPr>
              <w:t xml:space="preserve"> e da </w:t>
            </w:r>
            <w:proofErr w:type="spellStart"/>
            <w:r w:rsidRPr="00E61995">
              <w:rPr>
                <w:rFonts w:asciiTheme="minorHAnsi" w:hAnsiTheme="minorHAnsi" w:cstheme="minorHAnsi"/>
                <w:sz w:val="22"/>
                <w:szCs w:val="22"/>
              </w:rPr>
              <w:t>argumentação</w:t>
            </w:r>
            <w:proofErr w:type="spellEnd"/>
            <w:r w:rsidRPr="00E61995">
              <w:rPr>
                <w:rFonts w:asciiTheme="minorHAnsi" w:hAnsiTheme="minorHAnsi" w:cstheme="minorHAnsi"/>
                <w:sz w:val="22"/>
                <w:szCs w:val="22"/>
              </w:rPr>
              <w:t xml:space="preserve">. 3. ed. São Paulo: </w:t>
            </w:r>
            <w:proofErr w:type="spellStart"/>
            <w:r w:rsidRPr="00E61995">
              <w:rPr>
                <w:rFonts w:asciiTheme="minorHAnsi" w:hAnsiTheme="minorHAnsi" w:cstheme="minorHAnsi"/>
                <w:sz w:val="22"/>
                <w:szCs w:val="22"/>
              </w:rPr>
              <w:t>Rideel</w:t>
            </w:r>
            <w:proofErr w:type="spellEnd"/>
            <w:r w:rsidRPr="00E61995">
              <w:rPr>
                <w:rFonts w:asciiTheme="minorHAnsi" w:hAnsiTheme="minorHAnsi" w:cstheme="minorHAnsi"/>
                <w:sz w:val="22"/>
                <w:szCs w:val="22"/>
              </w:rPr>
              <w:t>, 2011.</w:t>
            </w:r>
          </w:p>
          <w:p w14:paraId="09634FB1" w14:textId="77777777" w:rsidR="00877009" w:rsidRPr="00E61995" w:rsidRDefault="00877009" w:rsidP="00877009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6199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CHANLAT, J; SETTE TÔRRES, O.</w:t>
            </w:r>
            <w:r w:rsidRPr="00E619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L. </w:t>
            </w:r>
            <w:r w:rsidRPr="00E6199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proofErr w:type="spellStart"/>
            <w:r w:rsidRPr="00E6199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argumentação</w:t>
            </w:r>
            <w:proofErr w:type="spellEnd"/>
            <w:r w:rsidRPr="00E6199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 </w:t>
            </w:r>
            <w:r w:rsidRPr="00E6199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In:</w:t>
            </w:r>
            <w:r w:rsidRPr="00E6199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619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O </w:t>
            </w:r>
            <w:proofErr w:type="spellStart"/>
            <w:r w:rsidRPr="00E619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indivíduo</w:t>
            </w:r>
            <w:proofErr w:type="spellEnd"/>
            <w:r w:rsidRPr="00E619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19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na</w:t>
            </w:r>
            <w:proofErr w:type="spellEnd"/>
            <w:r w:rsidRPr="00E619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19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organização</w:t>
            </w:r>
            <w:proofErr w:type="spellEnd"/>
            <w:r w:rsidRPr="00E6199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E6199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dimensões</w:t>
            </w:r>
            <w:proofErr w:type="spellEnd"/>
            <w:r w:rsidRPr="00E6199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199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esquecidas</w:t>
            </w:r>
            <w:proofErr w:type="spellEnd"/>
            <w:r w:rsidRPr="00E6199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 São Paulo, SP: Atlas, 1996.</w:t>
            </w:r>
          </w:p>
          <w:p w14:paraId="41F4FC70" w14:textId="77777777" w:rsidR="00877009" w:rsidRPr="00E61995" w:rsidRDefault="00877009" w:rsidP="00877009">
            <w:pPr>
              <w:rPr>
                <w:rFonts w:cstheme="minorHAnsi"/>
              </w:rPr>
            </w:pPr>
            <w:r w:rsidRPr="00E61995">
              <w:rPr>
                <w:rFonts w:cstheme="minorHAnsi"/>
              </w:rPr>
              <w:t>GARCEZ, L.H.C.; CORRÊA, V.R. (</w:t>
            </w:r>
            <w:proofErr w:type="spellStart"/>
            <w:r w:rsidRPr="00E61995">
              <w:rPr>
                <w:rFonts w:cstheme="minorHAnsi"/>
              </w:rPr>
              <w:t>Orgs</w:t>
            </w:r>
            <w:proofErr w:type="spellEnd"/>
            <w:r w:rsidRPr="00E61995">
              <w:rPr>
                <w:rFonts w:cstheme="minorHAnsi"/>
              </w:rPr>
              <w:t xml:space="preserve">.) </w:t>
            </w:r>
            <w:r w:rsidRPr="00E61995">
              <w:rPr>
                <w:rFonts w:cstheme="minorHAnsi"/>
                <w:b/>
                <w:bCs/>
              </w:rPr>
              <w:t>Textos dissertativo-argumentativos:</w:t>
            </w:r>
            <w:r w:rsidRPr="00E61995">
              <w:rPr>
                <w:rFonts w:cstheme="minorHAnsi"/>
              </w:rPr>
              <w:t xml:space="preserve"> subsídios para qualificação de avaliadores. </w:t>
            </w:r>
            <w:proofErr w:type="gramStart"/>
            <w:r w:rsidRPr="00E61995">
              <w:rPr>
                <w:rFonts w:cstheme="minorHAnsi"/>
              </w:rPr>
              <w:t>Brasília :</w:t>
            </w:r>
            <w:proofErr w:type="gramEnd"/>
            <w:r w:rsidRPr="00E61995">
              <w:rPr>
                <w:rFonts w:cstheme="minorHAnsi"/>
              </w:rPr>
              <w:t xml:space="preserve"> Instituto Nacional de Estudos e Pesquisas Educacionais Anísio Teixeira, 2017. Disponível em: </w:t>
            </w:r>
            <w:hyperlink r:id="rId7" w:history="1">
              <w:r w:rsidRPr="00E61995">
                <w:rPr>
                  <w:rStyle w:val="Hyperlink"/>
                  <w:rFonts w:cstheme="minorHAnsi"/>
                </w:rPr>
                <w:t xml:space="preserve">E-BOOK - </w:t>
              </w:r>
              <w:proofErr w:type="spellStart"/>
              <w:r w:rsidRPr="00E61995">
                <w:rPr>
                  <w:rStyle w:val="Hyperlink"/>
                  <w:rFonts w:cstheme="minorHAnsi"/>
                </w:rPr>
                <w:t>INEP_argumentação</w:t>
              </w:r>
              <w:proofErr w:type="spellEnd"/>
              <w:r w:rsidRPr="00E61995">
                <w:rPr>
                  <w:rStyle w:val="Hyperlink"/>
                  <w:rFonts w:cstheme="minorHAnsi"/>
                </w:rPr>
                <w:t xml:space="preserve"> (1).pdf</w:t>
              </w:r>
            </w:hyperlink>
            <w:r w:rsidRPr="00E61995">
              <w:rPr>
                <w:rFonts w:cstheme="minorHAnsi"/>
              </w:rPr>
              <w:t xml:space="preserve">  Acesso em: 15 fevereiro, 2021.</w:t>
            </w:r>
          </w:p>
          <w:p w14:paraId="6E8524EF" w14:textId="77777777" w:rsidR="00877009" w:rsidRPr="00E61995" w:rsidRDefault="00877009" w:rsidP="00877009">
            <w:pPr>
              <w:pStyle w:val="Ttulo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6199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ROJO, R. (Org.). </w:t>
            </w:r>
            <w:r w:rsidRPr="00E61995">
              <w:rPr>
                <w:rFonts w:asciiTheme="minorHAnsi" w:hAnsiTheme="minorHAnsi" w:cstheme="minorHAnsi"/>
                <w:sz w:val="22"/>
                <w:szCs w:val="22"/>
              </w:rPr>
              <w:t>Escola conectada:</w:t>
            </w:r>
            <w:r w:rsidRPr="00E6199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os </w:t>
            </w:r>
            <w:proofErr w:type="spellStart"/>
            <w:r w:rsidRPr="00E6199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multiletramentos</w:t>
            </w:r>
            <w:proofErr w:type="spellEnd"/>
            <w:r w:rsidRPr="00E6199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 as TICs. São Paulo: Parábola Editorial, 2013.</w:t>
            </w:r>
          </w:p>
          <w:p w14:paraId="306FCFC2" w14:textId="04E6D346" w:rsidR="004D2ADC" w:rsidRPr="00877009" w:rsidRDefault="00877009" w:rsidP="00877009">
            <w:pPr>
              <w:jc w:val="both"/>
            </w:pPr>
            <w:r w:rsidRPr="00877009">
              <w:rPr>
                <w:rFonts w:cstheme="minorHAnsi"/>
              </w:rPr>
              <w:t xml:space="preserve">SACRINI, M. </w:t>
            </w:r>
            <w:r w:rsidRPr="00877009">
              <w:rPr>
                <w:rFonts w:cstheme="minorHAnsi"/>
                <w:b/>
                <w:bCs/>
              </w:rPr>
              <w:t>Introdução à análise argumentativa</w:t>
            </w:r>
            <w:r w:rsidRPr="00877009">
              <w:rPr>
                <w:rFonts w:cstheme="minorHAnsi"/>
              </w:rPr>
              <w:t>: teoria e prática I. São Paulo: Paulus, 2016. Coleção Lógica.</w:t>
            </w:r>
          </w:p>
        </w:tc>
      </w:tr>
    </w:tbl>
    <w:p w14:paraId="725B5F7F" w14:textId="77777777" w:rsidR="00575207" w:rsidRDefault="00575207" w:rsidP="004F2FAE">
      <w:pPr>
        <w:rPr>
          <w:b/>
          <w:sz w:val="24"/>
          <w:szCs w:val="24"/>
        </w:rPr>
      </w:pPr>
    </w:p>
    <w:tbl>
      <w:tblPr>
        <w:tblStyle w:val="Tabelacomgrade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2768CB" w:rsidRPr="00160C57" w14:paraId="35ABE1A9" w14:textId="77777777" w:rsidTr="002768CB">
        <w:trPr>
          <w:trHeight w:val="91"/>
        </w:trPr>
        <w:tc>
          <w:tcPr>
            <w:tcW w:w="14317" w:type="dxa"/>
            <w:shd w:val="clear" w:color="auto" w:fill="BFBFBF" w:themeFill="background1" w:themeFillShade="BF"/>
            <w:vAlign w:val="center"/>
          </w:tcPr>
          <w:p w14:paraId="73483F28" w14:textId="77777777" w:rsidR="002768CB" w:rsidRPr="00160C57" w:rsidRDefault="002768CB" w:rsidP="00CF58B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</w:rPr>
              <w:t>REFERÊNCIAS PARA</w:t>
            </w:r>
            <w:r w:rsidRPr="00160C57">
              <w:rPr>
                <w:rFonts w:cs="Arial"/>
                <w:b/>
                <w:bCs/>
              </w:rPr>
              <w:t xml:space="preserve"> APOIO/APROFUNDAMENTO</w:t>
            </w:r>
          </w:p>
        </w:tc>
      </w:tr>
    </w:tbl>
    <w:p w14:paraId="1FCCB439" w14:textId="77777777" w:rsidR="00F251A5" w:rsidRDefault="00F251A5" w:rsidP="00185FBB">
      <w:pPr>
        <w:rPr>
          <w:b/>
          <w:sz w:val="24"/>
          <w:szCs w:val="24"/>
        </w:rPr>
      </w:pPr>
    </w:p>
    <w:sectPr w:rsidR="00F251A5" w:rsidSect="00A70257">
      <w:headerReference w:type="even" r:id="rId8"/>
      <w:headerReference w:type="default" r:id="rId9"/>
      <w:headerReference w:type="firs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A14A" w14:textId="77777777" w:rsidR="00A1256B" w:rsidRDefault="00A1256B" w:rsidP="00A70257">
      <w:r>
        <w:separator/>
      </w:r>
    </w:p>
  </w:endnote>
  <w:endnote w:type="continuationSeparator" w:id="0">
    <w:p w14:paraId="13D6FFAC" w14:textId="77777777" w:rsidR="00A1256B" w:rsidRDefault="00A1256B" w:rsidP="00A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8BAE" w14:textId="77777777" w:rsidR="00A1256B" w:rsidRDefault="00A1256B" w:rsidP="00A70257">
      <w:r>
        <w:separator/>
      </w:r>
    </w:p>
  </w:footnote>
  <w:footnote w:type="continuationSeparator" w:id="0">
    <w:p w14:paraId="6AB0BE02" w14:textId="77777777" w:rsidR="00A1256B" w:rsidRDefault="00A1256B" w:rsidP="00A7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172" w14:textId="77777777" w:rsidR="00D338B7" w:rsidRDefault="00000000">
    <w:pPr>
      <w:pStyle w:val="Cabealho"/>
    </w:pPr>
    <w:r>
      <w:rPr>
        <w:noProof/>
      </w:rPr>
      <w:pict w14:anchorId="6E7C7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42235" o:spid="_x0000_s102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BD81" w14:textId="77777777" w:rsidR="00D338B7" w:rsidRDefault="00000000">
    <w:pPr>
      <w:pStyle w:val="Cabealho"/>
    </w:pPr>
    <w:r>
      <w:rPr>
        <w:noProof/>
      </w:rPr>
      <w:pict w14:anchorId="38537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42236" o:spid="_x0000_s1030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68A6" w14:textId="77777777" w:rsidR="00D338B7" w:rsidRDefault="00000000">
    <w:pPr>
      <w:pStyle w:val="Cabealho"/>
    </w:pPr>
    <w:r>
      <w:rPr>
        <w:noProof/>
      </w:rPr>
      <w:pict w14:anchorId="754EE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42234" o:spid="_x0000_s1028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D14"/>
    <w:multiLevelType w:val="hybridMultilevel"/>
    <w:tmpl w:val="EFC4C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4D59"/>
    <w:multiLevelType w:val="hybridMultilevel"/>
    <w:tmpl w:val="1DB618C4"/>
    <w:lvl w:ilvl="0" w:tplc="2B3058CC">
      <w:numFmt w:val="bullet"/>
      <w:lvlText w:val=""/>
      <w:lvlJc w:val="left"/>
      <w:pPr>
        <w:ind w:left="1217" w:hanging="360"/>
      </w:pPr>
      <w:rPr>
        <w:rFonts w:ascii="Symbol" w:eastAsia="Arial Unicode MS" w:hAnsi="Symbol" w:cs="Calibri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11E064E4"/>
    <w:multiLevelType w:val="hybridMultilevel"/>
    <w:tmpl w:val="D9504FB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3E444DF"/>
    <w:multiLevelType w:val="hybridMultilevel"/>
    <w:tmpl w:val="860AA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1E5"/>
    <w:multiLevelType w:val="hybridMultilevel"/>
    <w:tmpl w:val="0F6CE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A1934"/>
    <w:multiLevelType w:val="hybridMultilevel"/>
    <w:tmpl w:val="1042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5286D"/>
    <w:multiLevelType w:val="hybridMultilevel"/>
    <w:tmpl w:val="3C7A5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A2EE1"/>
    <w:multiLevelType w:val="hybridMultilevel"/>
    <w:tmpl w:val="5AC80980"/>
    <w:lvl w:ilvl="0" w:tplc="041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513240BD"/>
    <w:multiLevelType w:val="hybridMultilevel"/>
    <w:tmpl w:val="C57E0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463C"/>
    <w:multiLevelType w:val="hybridMultilevel"/>
    <w:tmpl w:val="616E3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8486A"/>
    <w:multiLevelType w:val="hybridMultilevel"/>
    <w:tmpl w:val="8B0487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B87597"/>
    <w:multiLevelType w:val="hybridMultilevel"/>
    <w:tmpl w:val="DAC2F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53D33"/>
    <w:multiLevelType w:val="hybridMultilevel"/>
    <w:tmpl w:val="3C78254A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5092"/>
    <w:multiLevelType w:val="hybridMultilevel"/>
    <w:tmpl w:val="6108E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1066F"/>
    <w:multiLevelType w:val="hybridMultilevel"/>
    <w:tmpl w:val="11BA5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F5DD4"/>
    <w:multiLevelType w:val="hybridMultilevel"/>
    <w:tmpl w:val="8BF0EFC2"/>
    <w:lvl w:ilvl="0" w:tplc="04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7BD15665"/>
    <w:multiLevelType w:val="hybridMultilevel"/>
    <w:tmpl w:val="641E4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F7C8E"/>
    <w:multiLevelType w:val="hybridMultilevel"/>
    <w:tmpl w:val="308CF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073741">
    <w:abstractNumId w:val="16"/>
  </w:num>
  <w:num w:numId="2" w16cid:durableId="1927494584">
    <w:abstractNumId w:val="11"/>
  </w:num>
  <w:num w:numId="3" w16cid:durableId="890503882">
    <w:abstractNumId w:val="9"/>
  </w:num>
  <w:num w:numId="4" w16cid:durableId="1407147230">
    <w:abstractNumId w:val="3"/>
  </w:num>
  <w:num w:numId="5" w16cid:durableId="508256157">
    <w:abstractNumId w:val="14"/>
  </w:num>
  <w:num w:numId="6" w16cid:durableId="1679576083">
    <w:abstractNumId w:val="7"/>
  </w:num>
  <w:num w:numId="7" w16cid:durableId="744306470">
    <w:abstractNumId w:val="8"/>
  </w:num>
  <w:num w:numId="8" w16cid:durableId="1771701939">
    <w:abstractNumId w:val="5"/>
  </w:num>
  <w:num w:numId="9" w16cid:durableId="1502239805">
    <w:abstractNumId w:val="6"/>
  </w:num>
  <w:num w:numId="10" w16cid:durableId="1730424800">
    <w:abstractNumId w:val="12"/>
  </w:num>
  <w:num w:numId="11" w16cid:durableId="1902977147">
    <w:abstractNumId w:val="1"/>
  </w:num>
  <w:num w:numId="12" w16cid:durableId="1695301101">
    <w:abstractNumId w:val="2"/>
  </w:num>
  <w:num w:numId="13" w16cid:durableId="405032721">
    <w:abstractNumId w:val="4"/>
  </w:num>
  <w:num w:numId="14" w16cid:durableId="103113191">
    <w:abstractNumId w:val="0"/>
  </w:num>
  <w:num w:numId="15" w16cid:durableId="974942500">
    <w:abstractNumId w:val="15"/>
  </w:num>
  <w:num w:numId="16" w16cid:durableId="2033917000">
    <w:abstractNumId w:val="17"/>
  </w:num>
  <w:num w:numId="17" w16cid:durableId="939528496">
    <w:abstractNumId w:val="13"/>
  </w:num>
  <w:num w:numId="18" w16cid:durableId="1252542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57"/>
    <w:rsid w:val="0000256F"/>
    <w:rsid w:val="00021562"/>
    <w:rsid w:val="000A5658"/>
    <w:rsid w:val="000F0318"/>
    <w:rsid w:val="00142EED"/>
    <w:rsid w:val="00184E40"/>
    <w:rsid w:val="00185FBB"/>
    <w:rsid w:val="00194718"/>
    <w:rsid w:val="001A050A"/>
    <w:rsid w:val="001D6656"/>
    <w:rsid w:val="001F6582"/>
    <w:rsid w:val="0020041E"/>
    <w:rsid w:val="00231764"/>
    <w:rsid w:val="00253B7F"/>
    <w:rsid w:val="002768CB"/>
    <w:rsid w:val="00287C9E"/>
    <w:rsid w:val="002A0DF2"/>
    <w:rsid w:val="002A259F"/>
    <w:rsid w:val="002F0872"/>
    <w:rsid w:val="00333E3C"/>
    <w:rsid w:val="003C4AE9"/>
    <w:rsid w:val="003D5508"/>
    <w:rsid w:val="00457C84"/>
    <w:rsid w:val="0046027D"/>
    <w:rsid w:val="00487E09"/>
    <w:rsid w:val="004D2ADC"/>
    <w:rsid w:val="004F2FAE"/>
    <w:rsid w:val="004F7EB1"/>
    <w:rsid w:val="00500673"/>
    <w:rsid w:val="00524E36"/>
    <w:rsid w:val="00575207"/>
    <w:rsid w:val="005A57D9"/>
    <w:rsid w:val="005B0797"/>
    <w:rsid w:val="0061645F"/>
    <w:rsid w:val="00664D76"/>
    <w:rsid w:val="00691CDB"/>
    <w:rsid w:val="006A289C"/>
    <w:rsid w:val="006A7DCB"/>
    <w:rsid w:val="007071A5"/>
    <w:rsid w:val="00717682"/>
    <w:rsid w:val="00756593"/>
    <w:rsid w:val="007B0F24"/>
    <w:rsid w:val="00816690"/>
    <w:rsid w:val="00835A14"/>
    <w:rsid w:val="00861A64"/>
    <w:rsid w:val="00877009"/>
    <w:rsid w:val="008A3EDC"/>
    <w:rsid w:val="009517D6"/>
    <w:rsid w:val="00952EF0"/>
    <w:rsid w:val="009C721F"/>
    <w:rsid w:val="009E731F"/>
    <w:rsid w:val="00A1256B"/>
    <w:rsid w:val="00A22109"/>
    <w:rsid w:val="00A50D06"/>
    <w:rsid w:val="00A70257"/>
    <w:rsid w:val="00AB5814"/>
    <w:rsid w:val="00AF0122"/>
    <w:rsid w:val="00C10E8C"/>
    <w:rsid w:val="00C30FDF"/>
    <w:rsid w:val="00C34403"/>
    <w:rsid w:val="00C67C0E"/>
    <w:rsid w:val="00C807E0"/>
    <w:rsid w:val="00C9158E"/>
    <w:rsid w:val="00CA6FA2"/>
    <w:rsid w:val="00CC2CEB"/>
    <w:rsid w:val="00D04791"/>
    <w:rsid w:val="00D1623D"/>
    <w:rsid w:val="00D338B7"/>
    <w:rsid w:val="00D546E0"/>
    <w:rsid w:val="00DA5435"/>
    <w:rsid w:val="00E30B11"/>
    <w:rsid w:val="00E3224E"/>
    <w:rsid w:val="00E32BD2"/>
    <w:rsid w:val="00E43A0C"/>
    <w:rsid w:val="00E4754A"/>
    <w:rsid w:val="00E6029D"/>
    <w:rsid w:val="00EB5D1D"/>
    <w:rsid w:val="00EC7A45"/>
    <w:rsid w:val="00EF4FA2"/>
    <w:rsid w:val="00F20316"/>
    <w:rsid w:val="00F239EB"/>
    <w:rsid w:val="00F251A5"/>
    <w:rsid w:val="00F532EA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1403F"/>
  <w15:docId w15:val="{1F125740-552B-4A03-AD00-8878452A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AE"/>
    <w:pPr>
      <w:spacing w:after="0" w:line="240" w:lineRule="auto"/>
    </w:pPr>
  </w:style>
  <w:style w:type="paragraph" w:styleId="Ttulo1">
    <w:name w:val="heading 1"/>
    <w:basedOn w:val="Normal"/>
    <w:link w:val="Ttulo1Char"/>
    <w:uiPriority w:val="9"/>
    <w:qFormat/>
    <w:rsid w:val="008770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257"/>
  </w:style>
  <w:style w:type="paragraph" w:styleId="Rodap">
    <w:name w:val="footer"/>
    <w:basedOn w:val="Normal"/>
    <w:link w:val="Rodap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257"/>
  </w:style>
  <w:style w:type="table" w:styleId="Tabelacomgrade">
    <w:name w:val="Table Grid"/>
    <w:basedOn w:val="Tabelanormal"/>
    <w:uiPriority w:val="39"/>
    <w:rsid w:val="004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17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IBLIOGRAFIA">
    <w:name w:val="BIBLIOGRAFIA"/>
    <w:basedOn w:val="Corpodetexto"/>
    <w:autoRedefine/>
    <w:rsid w:val="009517D6"/>
    <w:pPr>
      <w:framePr w:hSpace="141" w:wrap="around" w:vAnchor="text" w:hAnchor="margin" w:xAlign="center" w:y="503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17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17D6"/>
  </w:style>
  <w:style w:type="character" w:customStyle="1" w:styleId="st">
    <w:name w:val="st"/>
    <w:rsid w:val="009C721F"/>
    <w:rPr>
      <w:lang w:val="pt-PT"/>
    </w:rPr>
  </w:style>
  <w:style w:type="paragraph" w:customStyle="1" w:styleId="Corpo">
    <w:name w:val="Corpo"/>
    <w:rsid w:val="009C7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F251A5"/>
    <w:rPr>
      <w:i/>
      <w:iCs/>
    </w:rPr>
  </w:style>
  <w:style w:type="paragraph" w:customStyle="1" w:styleId="Default">
    <w:name w:val="Default"/>
    <w:rsid w:val="0002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A6F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A6FA2"/>
    <w:rPr>
      <w:sz w:val="16"/>
      <w:szCs w:val="16"/>
    </w:rPr>
  </w:style>
  <w:style w:type="table" w:customStyle="1" w:styleId="Tabelacomgrade1">
    <w:name w:val="Tabela com grade1"/>
    <w:basedOn w:val="Tabelanormal"/>
    <w:uiPriority w:val="39"/>
    <w:rsid w:val="001F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Fontepargpadro"/>
    <w:rsid w:val="00877009"/>
  </w:style>
  <w:style w:type="character" w:customStyle="1" w:styleId="Ttulo1Char">
    <w:name w:val="Título 1 Char"/>
    <w:basedOn w:val="Fontepargpadro"/>
    <w:link w:val="Ttulo1"/>
    <w:uiPriority w:val="9"/>
    <w:rsid w:val="008770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877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elcr\Downloads\E-BOOK%20-%20INEP_argumenta%C3%A7%C3%A3o%20(1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EA - Eliel Rodrigues Peixoto Filho</cp:lastModifiedBy>
  <cp:revision>4</cp:revision>
  <dcterms:created xsi:type="dcterms:W3CDTF">2022-12-14T20:21:00Z</dcterms:created>
  <dcterms:modified xsi:type="dcterms:W3CDTF">2023-03-31T10:32:00Z</dcterms:modified>
</cp:coreProperties>
</file>